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ALLEGATO 3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DEGLI ALTRI COMPONENTI IL NUCLEO FAMILIARE DEL DISABILE GRAVE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Il/La sottoscritt____________________________________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______________________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nat a__________________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 prov. (_ ) il_____________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 convivente  non convivente con il/la familiare disabile Sig./ra_________________________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________________________________(specificare la relazione di parentela o affinità)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DICHIARA  SOTTO LA PROPRIA RESPONSABILITA’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ai sensi della legge n. 15/68 e DPR n. 445/2000, di non essere nelle condizioni di poter prestare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assistenza continuativa al familiare disabile di cui sopra, per i seguenti motivi_________________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pertanto di non avvalersi dei benefici previsti dall’art. 33, L. 104/92 e di non averne beneficiato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precedenza.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Data___________________                                                       Firma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__________________________________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85"/>
    <w:rsid w:val="00246A85"/>
    <w:rsid w:val="008A341E"/>
    <w:rsid w:val="00BA4BB5"/>
    <w:rsid w:val="6944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1049</Characters>
  <Lines>8</Lines>
  <Paragraphs>2</Paragraphs>
  <TotalTime>9</TotalTime>
  <ScaleCrop>false</ScaleCrop>
  <LinksUpToDate>false</LinksUpToDate>
  <CharactersWithSpaces>1230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2019-09-27T12:24:00Z</dcterms:created>
  <dc:creator>Windows User</dc:creator>
  <cp:lastModifiedBy>Admin05</cp:lastModifiedBy>
  <dcterms:modified xsi:type="dcterms:W3CDTF">2022-07-27T10:33:00Z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181F3B39CCE64419B24A5D544DACCACF</vt:lpwstr>
  </property>
</Properties>
</file>